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4E" w:rsidRPr="00337A3B" w:rsidRDefault="00337A3B" w:rsidP="004023CC">
      <w:pPr>
        <w:ind w:firstLine="0"/>
        <w:rPr>
          <w:rFonts w:ascii="Arial" w:hAnsi="Arial" w:cs="Arial"/>
          <w:b/>
        </w:rPr>
      </w:pPr>
      <w:r w:rsidRPr="00337A3B">
        <w:rPr>
          <w:rFonts w:ascii="Arial" w:hAnsi="Arial" w:cs="Arial"/>
          <w:b/>
          <w:sz w:val="24"/>
        </w:rPr>
        <w:t>ТЕХНИЧЕСКАЯ СПЕЦИФИКАЦИЯ</w:t>
      </w:r>
    </w:p>
    <w:p w:rsidR="00337A3B" w:rsidRDefault="00337A3B" w:rsidP="004023CC">
      <w:pPr>
        <w:ind w:firstLine="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7A3B" w:rsidTr="00337A3B">
        <w:tc>
          <w:tcPr>
            <w:tcW w:w="4672" w:type="dxa"/>
          </w:tcPr>
          <w:p w:rsidR="00337A3B" w:rsidRPr="00337A3B" w:rsidRDefault="00337A3B" w:rsidP="00337A3B">
            <w:pPr>
              <w:ind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337A3B">
              <w:rPr>
                <w:rFonts w:ascii="Arial" w:hAnsi="Arial" w:cs="Arial"/>
                <w:b/>
              </w:rPr>
              <w:t xml:space="preserve">ТИП </w:t>
            </w:r>
            <w:r w:rsidRPr="00337A3B">
              <w:rPr>
                <w:rFonts w:ascii="Arial" w:hAnsi="Arial" w:cs="Arial"/>
                <w:b/>
                <w:lang w:val="en-US"/>
              </w:rPr>
              <w:t>CMC</w:t>
            </w:r>
          </w:p>
        </w:tc>
        <w:tc>
          <w:tcPr>
            <w:tcW w:w="4673" w:type="dxa"/>
          </w:tcPr>
          <w:p w:rsidR="00337A3B" w:rsidRPr="00337A3B" w:rsidRDefault="00337A3B" w:rsidP="00337A3B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337A3B">
              <w:rPr>
                <w:rFonts w:ascii="Arial" w:hAnsi="Arial" w:cs="Arial"/>
                <w:b/>
              </w:rPr>
              <w:t>77700</w:t>
            </w:r>
          </w:p>
        </w:tc>
      </w:tr>
      <w:tr w:rsidR="00337A3B" w:rsidTr="00337A3B">
        <w:tc>
          <w:tcPr>
            <w:tcW w:w="4672" w:type="dxa"/>
          </w:tcPr>
          <w:p w:rsidR="00337A3B" w:rsidRPr="00337A3B" w:rsidRDefault="00337A3B" w:rsidP="00337A3B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337A3B">
              <w:rPr>
                <w:rFonts w:ascii="Arial" w:hAnsi="Arial" w:cs="Arial"/>
                <w:b/>
              </w:rPr>
              <w:t>Свойства и применение</w:t>
            </w:r>
          </w:p>
        </w:tc>
        <w:tc>
          <w:tcPr>
            <w:tcW w:w="4673" w:type="dxa"/>
          </w:tcPr>
          <w:p w:rsidR="00337A3B" w:rsidRDefault="00337A3B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чрезвычайно атмосферостойкая клейкая </w:t>
            </w:r>
            <w:r w:rsidR="00CC6DA7">
              <w:rPr>
                <w:rFonts w:ascii="Arial" w:hAnsi="Arial" w:cs="Arial"/>
              </w:rPr>
              <w:t>лента для ремонта кровельных пленок и мембранных подкладок; изготовлена из этилен-тетрафторэтилена (ЭТФЭ); не желтеет, обладает высокой устойчивостью к старению</w:t>
            </w:r>
          </w:p>
        </w:tc>
      </w:tr>
      <w:tr w:rsidR="00337A3B" w:rsidTr="00337A3B">
        <w:tc>
          <w:tcPr>
            <w:tcW w:w="4672" w:type="dxa"/>
          </w:tcPr>
          <w:p w:rsidR="00337A3B" w:rsidRPr="009C089E" w:rsidRDefault="009C089E" w:rsidP="00337A3B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9C089E">
              <w:rPr>
                <w:rFonts w:ascii="Arial" w:hAnsi="Arial" w:cs="Arial"/>
                <w:b/>
              </w:rPr>
              <w:t>Подложка</w:t>
            </w:r>
          </w:p>
        </w:tc>
        <w:tc>
          <w:tcPr>
            <w:tcW w:w="4673" w:type="dxa"/>
          </w:tcPr>
          <w:p w:rsidR="00337A3B" w:rsidRDefault="009C089E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ЭТФЭ пленка</w:t>
            </w:r>
          </w:p>
        </w:tc>
      </w:tr>
      <w:tr w:rsidR="00337A3B" w:rsidTr="00337A3B">
        <w:tc>
          <w:tcPr>
            <w:tcW w:w="4672" w:type="dxa"/>
          </w:tcPr>
          <w:p w:rsidR="00337A3B" w:rsidRDefault="009C089E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</w:t>
            </w:r>
          </w:p>
        </w:tc>
        <w:tc>
          <w:tcPr>
            <w:tcW w:w="4673" w:type="dxa"/>
          </w:tcPr>
          <w:p w:rsidR="00337A3B" w:rsidRDefault="009C089E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бесцветная</w:t>
            </w:r>
          </w:p>
        </w:tc>
      </w:tr>
      <w:tr w:rsidR="00337A3B" w:rsidTr="00337A3B">
        <w:tc>
          <w:tcPr>
            <w:tcW w:w="4672" w:type="dxa"/>
          </w:tcPr>
          <w:p w:rsidR="00337A3B" w:rsidRDefault="009C089E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Толщина подложки в мм</w:t>
            </w:r>
          </w:p>
        </w:tc>
        <w:tc>
          <w:tcPr>
            <w:tcW w:w="4673" w:type="dxa"/>
          </w:tcPr>
          <w:p w:rsidR="00337A3B" w:rsidRDefault="00065894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0,100 </w:t>
            </w:r>
            <w:r w:rsidRPr="00065894">
              <w:rPr>
                <w:rFonts w:ascii="Arial" w:hAnsi="Arial" w:cs="Arial"/>
                <w:u w:val="single"/>
              </w:rPr>
              <w:t>+</w:t>
            </w:r>
            <w:r>
              <w:rPr>
                <w:rFonts w:ascii="Arial" w:hAnsi="Arial" w:cs="Arial"/>
              </w:rPr>
              <w:t xml:space="preserve"> 10%</w:t>
            </w:r>
          </w:p>
        </w:tc>
      </w:tr>
      <w:tr w:rsidR="00337A3B" w:rsidTr="00337A3B">
        <w:tc>
          <w:tcPr>
            <w:tcW w:w="4672" w:type="dxa"/>
          </w:tcPr>
          <w:p w:rsidR="00337A3B" w:rsidRDefault="00065894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толщина в мм</w:t>
            </w:r>
          </w:p>
        </w:tc>
        <w:tc>
          <w:tcPr>
            <w:tcW w:w="4673" w:type="dxa"/>
          </w:tcPr>
          <w:p w:rsidR="00337A3B" w:rsidRDefault="00065894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0,160 </w:t>
            </w:r>
            <w:r w:rsidRPr="00065894">
              <w:rPr>
                <w:rFonts w:ascii="Arial" w:hAnsi="Arial" w:cs="Arial"/>
                <w:u w:val="single"/>
              </w:rPr>
              <w:t>+</w:t>
            </w:r>
            <w:r>
              <w:rPr>
                <w:rFonts w:ascii="Arial" w:hAnsi="Arial" w:cs="Arial"/>
              </w:rPr>
              <w:t xml:space="preserve"> 10%</w:t>
            </w:r>
          </w:p>
        </w:tc>
      </w:tr>
      <w:tr w:rsidR="00337A3B" w:rsidTr="00337A3B">
        <w:tc>
          <w:tcPr>
            <w:tcW w:w="4672" w:type="dxa"/>
          </w:tcPr>
          <w:p w:rsidR="00337A3B" w:rsidRPr="00065894" w:rsidRDefault="00065894" w:rsidP="00337A3B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065894">
              <w:rPr>
                <w:rFonts w:ascii="Arial" w:hAnsi="Arial" w:cs="Arial"/>
                <w:b/>
              </w:rPr>
              <w:t>Адгезионные свойства</w:t>
            </w:r>
          </w:p>
        </w:tc>
        <w:tc>
          <w:tcPr>
            <w:tcW w:w="4673" w:type="dxa"/>
          </w:tcPr>
          <w:p w:rsidR="00337A3B" w:rsidRDefault="00337A3B" w:rsidP="00337A3B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37A3B" w:rsidTr="00337A3B">
        <w:tc>
          <w:tcPr>
            <w:tcW w:w="4672" w:type="dxa"/>
          </w:tcPr>
          <w:p w:rsidR="00337A3B" w:rsidRDefault="00065894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адгезива</w:t>
            </w:r>
          </w:p>
        </w:tc>
        <w:tc>
          <w:tcPr>
            <w:tcW w:w="4673" w:type="dxa"/>
          </w:tcPr>
          <w:p w:rsidR="00337A3B" w:rsidRDefault="00065894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полисилоксан</w:t>
            </w:r>
          </w:p>
        </w:tc>
      </w:tr>
      <w:tr w:rsidR="00337A3B" w:rsidTr="00337A3B">
        <w:tc>
          <w:tcPr>
            <w:tcW w:w="4672" w:type="dxa"/>
          </w:tcPr>
          <w:p w:rsidR="00337A3B" w:rsidRPr="00065894" w:rsidRDefault="00065894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Адгезионная прочность в Н/см, определенная внутренним методом </w:t>
            </w:r>
            <w:r>
              <w:rPr>
                <w:rFonts w:ascii="Arial" w:hAnsi="Arial" w:cs="Arial"/>
                <w:lang w:val="en-US"/>
              </w:rPr>
              <w:t>PV</w:t>
            </w:r>
            <w:r w:rsidRPr="00065894">
              <w:rPr>
                <w:rFonts w:ascii="Arial" w:hAnsi="Arial" w:cs="Arial"/>
              </w:rPr>
              <w:t xml:space="preserve"> 1006-32 (</w:t>
            </w:r>
            <w:r>
              <w:rPr>
                <w:rFonts w:ascii="Arial" w:hAnsi="Arial" w:cs="Arial"/>
              </w:rPr>
              <w:t>отслаивание от стали при 180°)</w:t>
            </w:r>
          </w:p>
        </w:tc>
        <w:tc>
          <w:tcPr>
            <w:tcW w:w="4673" w:type="dxa"/>
          </w:tcPr>
          <w:p w:rsidR="00337A3B" w:rsidRDefault="00337A3B" w:rsidP="00337A3B">
            <w:pPr>
              <w:ind w:firstLine="0"/>
              <w:jc w:val="left"/>
              <w:rPr>
                <w:rFonts w:ascii="Arial" w:hAnsi="Arial" w:cs="Arial"/>
              </w:rPr>
            </w:pPr>
          </w:p>
          <w:p w:rsidR="00065894" w:rsidRPr="00065894" w:rsidRDefault="00065894" w:rsidP="00337A3B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  <w:r w:rsidRPr="00065894">
              <w:rPr>
                <w:rFonts w:ascii="Arial" w:hAnsi="Arial" w:cs="Arial"/>
                <w:u w:val="single"/>
                <w:lang w:val="en-US"/>
              </w:rPr>
              <w:t>&gt;</w:t>
            </w:r>
            <w:r>
              <w:rPr>
                <w:rFonts w:ascii="Arial" w:hAnsi="Arial" w:cs="Arial"/>
                <w:lang w:val="en-US"/>
              </w:rPr>
              <w:t xml:space="preserve"> 4</w:t>
            </w:r>
          </w:p>
        </w:tc>
      </w:tr>
      <w:tr w:rsidR="00337A3B" w:rsidTr="00337A3B">
        <w:tc>
          <w:tcPr>
            <w:tcW w:w="4672" w:type="dxa"/>
          </w:tcPr>
          <w:p w:rsidR="00337A3B" w:rsidRPr="00F1673E" w:rsidRDefault="00F1673E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Сопротивление сдвигу</w:t>
            </w:r>
          </w:p>
        </w:tc>
        <w:tc>
          <w:tcPr>
            <w:tcW w:w="4673" w:type="dxa"/>
          </w:tcPr>
          <w:p w:rsidR="00337A3B" w:rsidRDefault="00F1673E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отделяется</w:t>
            </w:r>
          </w:p>
        </w:tc>
      </w:tr>
      <w:tr w:rsidR="00F1673E" w:rsidTr="00337A3B">
        <w:tc>
          <w:tcPr>
            <w:tcW w:w="4672" w:type="dxa"/>
          </w:tcPr>
          <w:p w:rsidR="00F1673E" w:rsidRPr="00D07C4B" w:rsidRDefault="00D07C4B" w:rsidP="00337A3B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D07C4B">
              <w:rPr>
                <w:rFonts w:ascii="Arial" w:hAnsi="Arial" w:cs="Arial"/>
                <w:b/>
              </w:rPr>
              <w:t>Тепловые свойства</w:t>
            </w:r>
          </w:p>
        </w:tc>
        <w:tc>
          <w:tcPr>
            <w:tcW w:w="4673" w:type="dxa"/>
          </w:tcPr>
          <w:p w:rsidR="00F1673E" w:rsidRDefault="00F1673E" w:rsidP="00337A3B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F1673E" w:rsidTr="00337A3B">
        <w:tc>
          <w:tcPr>
            <w:tcW w:w="4672" w:type="dxa"/>
          </w:tcPr>
          <w:p w:rsidR="00F1673E" w:rsidRDefault="00D07C4B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Устойчивость к высоким температурам в °С</w:t>
            </w:r>
          </w:p>
        </w:tc>
        <w:tc>
          <w:tcPr>
            <w:tcW w:w="4673" w:type="dxa"/>
          </w:tcPr>
          <w:p w:rsidR="00F1673E" w:rsidRDefault="00D07C4B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F1673E" w:rsidTr="00337A3B">
        <w:tc>
          <w:tcPr>
            <w:tcW w:w="4672" w:type="dxa"/>
          </w:tcPr>
          <w:p w:rsidR="00F1673E" w:rsidRDefault="00D07C4B" w:rsidP="00D07C4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Устойчивость к низким температурам в °С</w:t>
            </w:r>
          </w:p>
        </w:tc>
        <w:tc>
          <w:tcPr>
            <w:tcW w:w="4673" w:type="dxa"/>
          </w:tcPr>
          <w:p w:rsidR="00F1673E" w:rsidRDefault="00D07C4B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</w:t>
            </w:r>
          </w:p>
        </w:tc>
      </w:tr>
      <w:tr w:rsidR="00F1673E" w:rsidTr="00337A3B">
        <w:tc>
          <w:tcPr>
            <w:tcW w:w="4672" w:type="dxa"/>
          </w:tcPr>
          <w:p w:rsidR="00F1673E" w:rsidRDefault="00EB2A52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Устойчивость к кратковременному воздействию высоких температур в °С</w:t>
            </w:r>
          </w:p>
        </w:tc>
        <w:tc>
          <w:tcPr>
            <w:tcW w:w="4673" w:type="dxa"/>
          </w:tcPr>
          <w:p w:rsidR="00F1673E" w:rsidRDefault="00EB2A52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F1673E" w:rsidTr="00337A3B">
        <w:tc>
          <w:tcPr>
            <w:tcW w:w="4672" w:type="dxa"/>
          </w:tcPr>
          <w:p w:rsidR="00F1673E" w:rsidRPr="00EB2A52" w:rsidRDefault="00EB2A52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Воспламеняемость по стандарту </w:t>
            </w:r>
            <w:r>
              <w:rPr>
                <w:rFonts w:ascii="Arial" w:hAnsi="Arial" w:cs="Arial"/>
                <w:lang w:val="en-US"/>
              </w:rPr>
              <w:t xml:space="preserve">IEC </w:t>
            </w:r>
            <w:r>
              <w:rPr>
                <w:rFonts w:ascii="Arial" w:hAnsi="Arial" w:cs="Arial"/>
              </w:rPr>
              <w:t>60454-2</w:t>
            </w:r>
          </w:p>
        </w:tc>
        <w:tc>
          <w:tcPr>
            <w:tcW w:w="4673" w:type="dxa"/>
          </w:tcPr>
          <w:p w:rsidR="00F1673E" w:rsidRDefault="00EB2A52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огнестойкая</w:t>
            </w:r>
          </w:p>
        </w:tc>
      </w:tr>
      <w:tr w:rsidR="00EB2A52" w:rsidTr="00337A3B">
        <w:tc>
          <w:tcPr>
            <w:tcW w:w="4672" w:type="dxa"/>
          </w:tcPr>
          <w:p w:rsidR="00EB2A52" w:rsidRPr="00EB2A52" w:rsidRDefault="00EB2A52" w:rsidP="00EB2A52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 изоляции по стандарту </w:t>
            </w:r>
            <w:r>
              <w:rPr>
                <w:rFonts w:ascii="Arial" w:hAnsi="Arial" w:cs="Arial"/>
                <w:lang w:val="en-US"/>
              </w:rPr>
              <w:t>VDE</w:t>
            </w:r>
            <w:r w:rsidRPr="00EB2A52">
              <w:rPr>
                <w:rFonts w:ascii="Arial" w:hAnsi="Arial" w:cs="Arial"/>
              </w:rPr>
              <w:t xml:space="preserve"> 0530</w:t>
            </w:r>
          </w:p>
        </w:tc>
        <w:tc>
          <w:tcPr>
            <w:tcW w:w="4673" w:type="dxa"/>
          </w:tcPr>
          <w:p w:rsidR="00EB2A52" w:rsidRPr="0012073E" w:rsidRDefault="0012073E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</w:tr>
      <w:tr w:rsidR="0012073E" w:rsidTr="00337A3B">
        <w:tc>
          <w:tcPr>
            <w:tcW w:w="4672" w:type="dxa"/>
          </w:tcPr>
          <w:p w:rsidR="0012073E" w:rsidRPr="0012073E" w:rsidRDefault="0012073E" w:rsidP="00EB2A52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12073E">
              <w:rPr>
                <w:rFonts w:ascii="Arial" w:hAnsi="Arial" w:cs="Arial"/>
                <w:b/>
              </w:rPr>
              <w:t>Электрические свойства</w:t>
            </w:r>
          </w:p>
        </w:tc>
        <w:tc>
          <w:tcPr>
            <w:tcW w:w="4673" w:type="dxa"/>
          </w:tcPr>
          <w:p w:rsidR="0012073E" w:rsidRDefault="0012073E" w:rsidP="00337A3B">
            <w:pPr>
              <w:ind w:firstLine="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12073E" w:rsidTr="00337A3B">
        <w:tc>
          <w:tcPr>
            <w:tcW w:w="4672" w:type="dxa"/>
          </w:tcPr>
          <w:p w:rsidR="0012073E" w:rsidRPr="0012073E" w:rsidRDefault="0012073E" w:rsidP="00EB2A52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Напряжение пробоя на основании стандарта </w:t>
            </w:r>
            <w:r>
              <w:rPr>
                <w:rFonts w:ascii="Arial" w:hAnsi="Arial" w:cs="Arial"/>
                <w:lang w:val="en-US"/>
              </w:rPr>
              <w:t>IEC</w:t>
            </w:r>
            <w:r w:rsidRPr="001207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60243-1 в В</w:t>
            </w:r>
            <w:r w:rsidRPr="0012073E">
              <w:rPr>
                <w:rFonts w:ascii="Arial" w:hAnsi="Arial" w:cs="Arial"/>
                <w:vertAlign w:val="subscript"/>
              </w:rPr>
              <w:t>эфф</w:t>
            </w:r>
          </w:p>
        </w:tc>
        <w:tc>
          <w:tcPr>
            <w:tcW w:w="4673" w:type="dxa"/>
          </w:tcPr>
          <w:p w:rsidR="0012073E" w:rsidRPr="0012073E" w:rsidRDefault="0012073E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12073E" w:rsidTr="00337A3B">
        <w:tc>
          <w:tcPr>
            <w:tcW w:w="4672" w:type="dxa"/>
          </w:tcPr>
          <w:p w:rsidR="0012073E" w:rsidRPr="0012073E" w:rsidRDefault="0012073E" w:rsidP="00D675A9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12073E">
              <w:rPr>
                <w:rFonts w:ascii="Arial" w:hAnsi="Arial" w:cs="Arial"/>
                <w:b/>
              </w:rPr>
              <w:t xml:space="preserve">Механические </w:t>
            </w:r>
            <w:r w:rsidR="00D675A9">
              <w:rPr>
                <w:rFonts w:ascii="Arial" w:hAnsi="Arial" w:cs="Arial"/>
                <w:b/>
              </w:rPr>
              <w:t>свойства</w:t>
            </w:r>
          </w:p>
        </w:tc>
        <w:tc>
          <w:tcPr>
            <w:tcW w:w="4673" w:type="dxa"/>
          </w:tcPr>
          <w:p w:rsidR="0012073E" w:rsidRPr="0012073E" w:rsidRDefault="0012073E" w:rsidP="00337A3B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12073E" w:rsidTr="00337A3B">
        <w:tc>
          <w:tcPr>
            <w:tcW w:w="4672" w:type="dxa"/>
          </w:tcPr>
          <w:p w:rsidR="0012073E" w:rsidRDefault="00D675A9" w:rsidP="00EB2A52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Прочность при растяжении в Н/см</w:t>
            </w:r>
          </w:p>
        </w:tc>
        <w:tc>
          <w:tcPr>
            <w:tcW w:w="4673" w:type="dxa"/>
          </w:tcPr>
          <w:p w:rsidR="0012073E" w:rsidRPr="0012073E" w:rsidRDefault="00D675A9" w:rsidP="00337A3B">
            <w:pPr>
              <w:ind w:firstLine="0"/>
              <w:jc w:val="left"/>
              <w:rPr>
                <w:rFonts w:ascii="Arial" w:hAnsi="Arial" w:cs="Arial"/>
              </w:rPr>
            </w:pPr>
            <w:r w:rsidRPr="00065894">
              <w:rPr>
                <w:rFonts w:ascii="Arial" w:hAnsi="Arial" w:cs="Arial"/>
                <w:u w:val="single"/>
                <w:lang w:val="en-US"/>
              </w:rPr>
              <w:t>&gt;</w:t>
            </w:r>
            <w:r>
              <w:rPr>
                <w:rFonts w:ascii="Arial" w:hAnsi="Arial" w:cs="Arial"/>
                <w:lang w:val="en-US"/>
              </w:rPr>
              <w:t xml:space="preserve"> 50</w:t>
            </w:r>
          </w:p>
        </w:tc>
      </w:tr>
      <w:tr w:rsidR="00D675A9" w:rsidTr="00337A3B">
        <w:tc>
          <w:tcPr>
            <w:tcW w:w="4672" w:type="dxa"/>
          </w:tcPr>
          <w:p w:rsidR="00D675A9" w:rsidRDefault="00D675A9" w:rsidP="00EB2A52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Удлинение при разрыве в %</w:t>
            </w:r>
          </w:p>
        </w:tc>
        <w:tc>
          <w:tcPr>
            <w:tcW w:w="4673" w:type="dxa"/>
          </w:tcPr>
          <w:p w:rsidR="00D675A9" w:rsidRPr="0012073E" w:rsidRDefault="00D675A9" w:rsidP="00337A3B">
            <w:pPr>
              <w:ind w:firstLine="0"/>
              <w:jc w:val="left"/>
              <w:rPr>
                <w:rFonts w:ascii="Arial" w:hAnsi="Arial" w:cs="Arial"/>
              </w:rPr>
            </w:pPr>
            <w:r w:rsidRPr="00065894">
              <w:rPr>
                <w:rFonts w:ascii="Arial" w:hAnsi="Arial" w:cs="Arial"/>
                <w:u w:val="single"/>
                <w:lang w:val="en-US"/>
              </w:rPr>
              <w:t>&gt;</w:t>
            </w:r>
            <w:r>
              <w:rPr>
                <w:rFonts w:ascii="Arial" w:hAnsi="Arial" w:cs="Arial"/>
                <w:lang w:val="en-US"/>
              </w:rPr>
              <w:t xml:space="preserve"> 300</w:t>
            </w:r>
          </w:p>
        </w:tc>
      </w:tr>
      <w:tr w:rsidR="00D675A9" w:rsidTr="00337A3B">
        <w:tc>
          <w:tcPr>
            <w:tcW w:w="4672" w:type="dxa"/>
          </w:tcPr>
          <w:p w:rsidR="00D675A9" w:rsidRPr="00D675A9" w:rsidRDefault="00D675A9" w:rsidP="00EB2A52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D675A9">
              <w:rPr>
                <w:rFonts w:ascii="Arial" w:hAnsi="Arial" w:cs="Arial"/>
                <w:b/>
              </w:rPr>
              <w:t>Другие свойства</w:t>
            </w:r>
          </w:p>
        </w:tc>
        <w:tc>
          <w:tcPr>
            <w:tcW w:w="4673" w:type="dxa"/>
          </w:tcPr>
          <w:p w:rsidR="00D675A9" w:rsidRPr="0012073E" w:rsidRDefault="00D675A9" w:rsidP="00337A3B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F2752D" w:rsidTr="003C343A">
        <w:tc>
          <w:tcPr>
            <w:tcW w:w="9345" w:type="dxa"/>
            <w:gridSpan w:val="2"/>
          </w:tcPr>
          <w:p w:rsidR="00F2752D" w:rsidRPr="00F2752D" w:rsidRDefault="00F2752D" w:rsidP="00337A3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Подложка представляет собой модификацию политетрафторэтилена с этиленом – ЭТФЭ -</w:t>
            </w:r>
          </w:p>
        </w:tc>
      </w:tr>
    </w:tbl>
    <w:p w:rsidR="00337A3B" w:rsidRDefault="00337A3B" w:rsidP="004023CC">
      <w:pPr>
        <w:ind w:firstLine="0"/>
        <w:rPr>
          <w:rFonts w:ascii="Arial" w:hAnsi="Arial" w:cs="Arial"/>
        </w:rPr>
      </w:pPr>
    </w:p>
    <w:p w:rsidR="00F2752D" w:rsidRDefault="00F2752D" w:rsidP="004023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Условия хранения: хранить в сухом, прохладном месте (15-25</w:t>
      </w:r>
      <w:r>
        <w:rPr>
          <w:rFonts w:ascii="Arial" w:hAnsi="Arial" w:cs="Arial"/>
        </w:rPr>
        <w:t>°С</w:t>
      </w:r>
      <w:r>
        <w:rPr>
          <w:rFonts w:ascii="Arial" w:hAnsi="Arial" w:cs="Arial"/>
        </w:rPr>
        <w:t>, относительная влажность &lt; 65%), не подвергать воздействию прямых солнечных лучей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08/13</w:t>
      </w:r>
    </w:p>
    <w:p w:rsidR="00F2752D" w:rsidRDefault="00F2752D" w:rsidP="004023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Гарантия качества: 12 месяцев</w:t>
      </w:r>
    </w:p>
    <w:p w:rsidR="00F2752D" w:rsidRPr="00F2752D" w:rsidRDefault="00F2752D" w:rsidP="004023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Технические характеристики представлены в усредненных значениях и могут быть изменены без предварительного уведомления. Они не предназначены для замены эксплуатационных испытаний, проводимых заказчиком.</w:t>
      </w:r>
      <w:bookmarkStart w:id="0" w:name="_GoBack"/>
      <w:bookmarkEnd w:id="0"/>
    </w:p>
    <w:sectPr w:rsidR="00F2752D" w:rsidRPr="00F2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CC"/>
    <w:rsid w:val="00065894"/>
    <w:rsid w:val="0012073E"/>
    <w:rsid w:val="00337A3B"/>
    <w:rsid w:val="00392F4E"/>
    <w:rsid w:val="004023CC"/>
    <w:rsid w:val="009C089E"/>
    <w:rsid w:val="00CC6DA7"/>
    <w:rsid w:val="00D07C4B"/>
    <w:rsid w:val="00D675A9"/>
    <w:rsid w:val="00EB2A52"/>
    <w:rsid w:val="00F1673E"/>
    <w:rsid w:val="00F2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C5AD-2668-4DEC-86CE-509071DD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16</cp:revision>
  <dcterms:created xsi:type="dcterms:W3CDTF">2019-12-01T19:07:00Z</dcterms:created>
  <dcterms:modified xsi:type="dcterms:W3CDTF">2019-12-01T21:15:00Z</dcterms:modified>
</cp:coreProperties>
</file>